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7418" w14:textId="77777777" w:rsidR="007E70F8" w:rsidRP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28"/>
          <w:szCs w:val="28"/>
        </w:rPr>
      </w:pPr>
      <w:r w:rsidRPr="007E70F8">
        <w:rPr>
          <w:rFonts w:ascii="Helvetica" w:hAnsi="Helvetica" w:cs="Helvetica"/>
          <w:b/>
          <w:bCs/>
          <w:kern w:val="0"/>
          <w:sz w:val="28"/>
          <w:szCs w:val="28"/>
        </w:rPr>
        <w:t>Schwartz Abstract 2219936 for Poster presentation at the SLAS 2026 International Conference and Exhibition in Boston, Mass Feb 7-11, 2026.</w:t>
      </w:r>
    </w:p>
    <w:p w14:paraId="4DC810FB" w14:textId="77777777" w:rsidR="007E70F8" w:rsidRP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308F9BBD" w14:textId="77777777" w:rsidR="007E70F8" w:rsidRP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07289E0E" w14:textId="504837E2" w:rsid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7E70F8">
        <w:rPr>
          <w:rFonts w:ascii="Helvetica" w:hAnsi="Helvetica" w:cs="Helvetica"/>
          <w:kern w:val="0"/>
          <w:sz w:val="28"/>
          <w:szCs w:val="28"/>
        </w:rPr>
        <w:t xml:space="preserve">Our Patented dual-piston Differential Displacement Pipettors are a new core liquid-handling invention that can accurately pipette samples down to nanoliters and deliver even the tiniest samples contact-free. Pipetting, </w:t>
      </w:r>
      <w:r>
        <w:rPr>
          <w:rFonts w:ascii="Helvetica" w:hAnsi="Helvetica" w:cs="Helvetica"/>
          <w:kern w:val="0"/>
          <w:sz w:val="28"/>
          <w:szCs w:val="28"/>
        </w:rPr>
        <w:t xml:space="preserve">the 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commonest lab test in </w:t>
      </w:r>
      <w:r>
        <w:rPr>
          <w:rFonts w:ascii="Helvetica" w:hAnsi="Helvetica" w:cs="Helvetica"/>
          <w:kern w:val="0"/>
          <w:sz w:val="28"/>
          <w:szCs w:val="28"/>
        </w:rPr>
        <w:t xml:space="preserve">the </w:t>
      </w:r>
      <w:r w:rsidRPr="007E70F8">
        <w:rPr>
          <w:rFonts w:ascii="Helvetica" w:hAnsi="Helvetica" w:cs="Helvetica"/>
          <w:kern w:val="0"/>
          <w:sz w:val="28"/>
          <w:szCs w:val="28"/>
        </w:rPr>
        <w:t>world</w:t>
      </w:r>
      <w:r>
        <w:rPr>
          <w:rFonts w:ascii="Helvetica" w:hAnsi="Helvetica" w:cs="Helvetica"/>
          <w:kern w:val="0"/>
          <w:sz w:val="28"/>
          <w:szCs w:val="28"/>
        </w:rPr>
        <w:t>,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kern w:val="0"/>
          <w:sz w:val="28"/>
          <w:szCs w:val="28"/>
        </w:rPr>
        <w:t>with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 millions of manual and automated robotic diagnostics daily, has unstable aspiration and hanging drop delivery for under 10 </w:t>
      </w:r>
      <w:r w:rsidRPr="007E70F8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>L. Solved with new disruptive technology, small barrier to constructive entry.</w:t>
      </w:r>
    </w:p>
    <w:p w14:paraId="1EFF4DEE" w14:textId="77777777" w:rsidR="007E70F8" w:rsidRP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3C4430C4" w14:textId="7BC07DE8" w:rsid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7E70F8">
        <w:rPr>
          <w:rFonts w:ascii="Helvetica" w:hAnsi="Helvetica" w:cs="Helvetica"/>
          <w:kern w:val="0"/>
          <w:sz w:val="28"/>
          <w:szCs w:val="28"/>
        </w:rPr>
        <w:t xml:space="preserve">2 robust pistons of slightly different diameters, bottom a tube and top that may be tapered, line up facing in </w:t>
      </w:r>
      <w:r>
        <w:rPr>
          <w:rFonts w:ascii="Helvetica" w:hAnsi="Helvetica" w:cs="Helvetica"/>
          <w:kern w:val="0"/>
          <w:sz w:val="28"/>
          <w:szCs w:val="28"/>
        </w:rPr>
        <w:t xml:space="preserve">the </w:t>
      </w:r>
      <w:r w:rsidRPr="007E70F8">
        <w:rPr>
          <w:rFonts w:ascii="Helvetica" w:hAnsi="Helvetica" w:cs="Helvetica"/>
          <w:kern w:val="0"/>
          <w:sz w:val="28"/>
          <w:szCs w:val="28"/>
        </w:rPr>
        <w:t>same chamber. Moving together</w:t>
      </w:r>
      <w:r>
        <w:rPr>
          <w:rFonts w:ascii="Helvetica" w:hAnsi="Helvetica" w:cs="Helvetica"/>
          <w:kern w:val="0"/>
          <w:sz w:val="28"/>
          <w:szCs w:val="28"/>
        </w:rPr>
        <w:t>,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 sealing tight</w:t>
      </w:r>
      <w:r>
        <w:rPr>
          <w:rFonts w:ascii="Helvetica" w:hAnsi="Helvetica" w:cs="Helvetica"/>
          <w:kern w:val="0"/>
          <w:sz w:val="28"/>
          <w:szCs w:val="28"/>
        </w:rPr>
        <w:t>ly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 gives fine resolution from </w:t>
      </w:r>
      <w:r w:rsidR="002A0799">
        <w:rPr>
          <w:rFonts w:ascii="Helvetica" w:hAnsi="Helvetica" w:cs="Helvetica"/>
          <w:kern w:val="0"/>
          <w:sz w:val="28"/>
          <w:szCs w:val="28"/>
        </w:rPr>
        <w:t xml:space="preserve">the </w:t>
      </w:r>
      <w:r w:rsidRPr="007E70F8">
        <w:rPr>
          <w:rFonts w:ascii="Helvetica" w:hAnsi="Helvetica" w:cs="Helvetica"/>
          <w:kern w:val="0"/>
          <w:sz w:val="28"/>
          <w:szCs w:val="28"/>
        </w:rPr>
        <w:t>cros</w:t>
      </w:r>
      <w:r>
        <w:rPr>
          <w:rFonts w:ascii="Helvetica" w:hAnsi="Helvetica" w:cs="Helvetica"/>
          <w:kern w:val="0"/>
          <w:sz w:val="28"/>
          <w:szCs w:val="28"/>
        </w:rPr>
        <w:t>s-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section difference to aspirate nanoliters accurately. Hand unit typical diameter difference is 0.005 inches, top 0.156" and bottom 0.161". Moving together gives resolution as fine as 50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syringe, or even 10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if top is 0.160" or tapered, handling range 0.1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to 20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with under </w:t>
      </w:r>
      <w:proofErr w:type="gramStart"/>
      <w:r w:rsidRPr="007E70F8">
        <w:rPr>
          <w:rFonts w:ascii="Helvetica" w:hAnsi="Helvetica" w:cs="Helvetica"/>
          <w:kern w:val="0"/>
          <w:sz w:val="28"/>
          <w:szCs w:val="28"/>
        </w:rPr>
        <w:t>0.5 inch</w:t>
      </w:r>
      <w:proofErr w:type="gramEnd"/>
      <w:r w:rsidRPr="007E70F8">
        <w:rPr>
          <w:rFonts w:ascii="Helvetica" w:hAnsi="Helvetica" w:cs="Helvetica"/>
          <w:kern w:val="0"/>
          <w:sz w:val="28"/>
          <w:szCs w:val="28"/>
        </w:rPr>
        <w:t xml:space="preserve"> vertical movement. 1 piston alone gives high flow like a 1 mL syringe, easily delivering over 1.5 meters/second TEVIA (Tip Escape Velocity in </w:t>
      </w:r>
      <w:proofErr w:type="spellStart"/>
      <w:r w:rsidRPr="007E70F8">
        <w:rPr>
          <w:rFonts w:ascii="Helvetica" w:hAnsi="Helvetica" w:cs="Helvetica"/>
          <w:kern w:val="0"/>
          <w:sz w:val="28"/>
          <w:szCs w:val="28"/>
        </w:rPr>
        <w:t>Articulatum</w:t>
      </w:r>
      <w:proofErr w:type="spellEnd"/>
      <w:r w:rsidRPr="007E70F8">
        <w:rPr>
          <w:rFonts w:ascii="Helvetica" w:hAnsi="Helvetica" w:cs="Helvetica"/>
          <w:kern w:val="0"/>
          <w:sz w:val="28"/>
          <w:szCs w:val="28"/>
        </w:rPr>
        <w:t>) to blow a small sample with height in tip at least 4</w:t>
      </w:r>
      <w:r w:rsidR="002A0799">
        <w:rPr>
          <w:rFonts w:ascii="Helvetica" w:hAnsi="Helvetica" w:cs="Helvetica"/>
          <w:kern w:val="0"/>
          <w:sz w:val="28"/>
          <w:szCs w:val="28"/>
        </w:rPr>
        <w:t>X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 tip ID completely off to </w:t>
      </w:r>
      <w:r w:rsidR="002A0799">
        <w:rPr>
          <w:rFonts w:ascii="Helvetica" w:hAnsi="Helvetica" w:cs="Helvetica"/>
          <w:kern w:val="0"/>
          <w:sz w:val="28"/>
          <w:szCs w:val="28"/>
        </w:rPr>
        <w:t xml:space="preserve">the </w:t>
      </w:r>
      <w:r w:rsidRPr="007E70F8">
        <w:rPr>
          <w:rFonts w:ascii="Helvetica" w:hAnsi="Helvetica" w:cs="Helvetica"/>
          <w:kern w:val="0"/>
          <w:sz w:val="28"/>
          <w:szCs w:val="28"/>
        </w:rPr>
        <w:t>destination without touching.</w:t>
      </w:r>
    </w:p>
    <w:p w14:paraId="1413F27C" w14:textId="77777777" w:rsidR="007E70F8" w:rsidRP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1F0F9317" w14:textId="64DCADDE" w:rsid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7E70F8">
        <w:rPr>
          <w:rFonts w:ascii="Helvetica" w:hAnsi="Helvetica" w:cs="Helvetica"/>
          <w:kern w:val="0"/>
          <w:sz w:val="28"/>
          <w:szCs w:val="28"/>
        </w:rPr>
        <w:t xml:space="preserve">Covered by US patents 11491477, 11813606 and 11951470. One unit giving both fine differential resolution and high flow power! 1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CV is 2% and accuracy 3-4%, with standard deviation of 0.02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>L across the whole range.</w:t>
      </w:r>
    </w:p>
    <w:p w14:paraId="2901E801" w14:textId="77777777" w:rsidR="007E70F8" w:rsidRP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11977EFF" w14:textId="77777777" w:rsidR="002A0799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7E70F8">
        <w:rPr>
          <w:rFonts w:ascii="Helvetica" w:hAnsi="Helvetica" w:cs="Helvetica"/>
          <w:kern w:val="0"/>
          <w:sz w:val="28"/>
          <w:szCs w:val="28"/>
        </w:rPr>
        <w:t xml:space="preserve">96-channel Differential Pipetting system setup for 0.25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to 10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>L pipetting. Piston diameter</w:t>
      </w:r>
      <w:r>
        <w:rPr>
          <w:rFonts w:ascii="Helvetica" w:hAnsi="Helvetica" w:cs="Helvetica"/>
          <w:kern w:val="0"/>
          <w:sz w:val="28"/>
          <w:szCs w:val="28"/>
        </w:rPr>
        <w:t xml:space="preserve">s 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0.184" and 0.187" - fine Differential Aspiration like a 34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syringe with full 2 mm stroke per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L, and single piston up to 40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with flow like a 1.1 mL syringe to blow off cleanly. A 30-fold resolution multiplier. With 50 </w:t>
      </w:r>
      <w:r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</w:t>
      </w:r>
      <w:proofErr w:type="spellStart"/>
      <w:r w:rsidRPr="007E70F8">
        <w:rPr>
          <w:rFonts w:ascii="Helvetica" w:hAnsi="Helvetica" w:cs="Helvetica"/>
          <w:kern w:val="0"/>
          <w:sz w:val="28"/>
          <w:szCs w:val="28"/>
        </w:rPr>
        <w:t>Labcon</w:t>
      </w:r>
      <w:proofErr w:type="spellEnd"/>
      <w:r w:rsidRPr="007E70F8">
        <w:rPr>
          <w:rFonts w:ascii="Helvetica" w:hAnsi="Helvetica" w:cs="Helvetica"/>
          <w:kern w:val="0"/>
          <w:sz w:val="28"/>
          <w:szCs w:val="28"/>
        </w:rPr>
        <w:t xml:space="preserve"> 8010 tips. Base assembly with downward reaching steel mandrels grips way down inside each tip so that only about 10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>L of air remains.</w:t>
      </w:r>
    </w:p>
    <w:p w14:paraId="33D9EA81" w14:textId="77777777" w:rsidR="002A0799" w:rsidRDefault="002A0799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688B338B" w14:textId="7BEFA6AB" w:rsidR="007E70F8" w:rsidRDefault="007E70F8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7E70F8">
        <w:rPr>
          <w:rFonts w:ascii="Helvetica" w:hAnsi="Helvetica" w:cs="Helvetica"/>
          <w:kern w:val="0"/>
          <w:sz w:val="28"/>
          <w:szCs w:val="28"/>
        </w:rPr>
        <w:t>Each such setup calibrated by runs showing true regression of theoretical vs expected volume, here a slope of 1.045 and Y intercept of - 429 nanoliters, or algorithm Observed volume = 1.045 (theoretical) - 429 nanoliters to call out exact excursion needed. Our program NB250-2000GRAD-11D-0 aspirates 96 samples and deliver</w:t>
      </w:r>
      <w:r w:rsidR="002A0799">
        <w:rPr>
          <w:rFonts w:ascii="Helvetica" w:hAnsi="Helvetica" w:cs="Helvetica"/>
          <w:kern w:val="0"/>
          <w:sz w:val="28"/>
          <w:szCs w:val="28"/>
        </w:rPr>
        <w:t>s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 them to 384 </w:t>
      </w:r>
      <w:proofErr w:type="gramStart"/>
      <w:r w:rsidRPr="007E70F8">
        <w:rPr>
          <w:rFonts w:ascii="Helvetica" w:hAnsi="Helvetica" w:cs="Helvetica"/>
          <w:kern w:val="0"/>
          <w:sz w:val="28"/>
          <w:szCs w:val="28"/>
        </w:rPr>
        <w:t>plate</w:t>
      </w:r>
      <w:proofErr w:type="gramEnd"/>
      <w:r w:rsidRPr="007E70F8">
        <w:rPr>
          <w:rFonts w:ascii="Helvetica" w:hAnsi="Helvetica" w:cs="Helvetica"/>
          <w:kern w:val="0"/>
          <w:sz w:val="28"/>
          <w:szCs w:val="28"/>
        </w:rPr>
        <w:t xml:space="preserve"> in 4 quadrants, a favorite being 0.5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>L, 1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L, 1.5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and 2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>L that show a perfect visual size pattern of all 384.</w:t>
      </w:r>
    </w:p>
    <w:p w14:paraId="776B7AFA" w14:textId="77777777" w:rsidR="002A0799" w:rsidRPr="007E70F8" w:rsidRDefault="002A0799" w:rsidP="007E70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14:paraId="7159088A" w14:textId="4775AB6A" w:rsidR="00430249" w:rsidRPr="007E70F8" w:rsidRDefault="007E70F8" w:rsidP="007E70F8">
      <w:pPr>
        <w:rPr>
          <w:sz w:val="28"/>
          <w:szCs w:val="28"/>
        </w:rPr>
      </w:pPr>
      <w:r w:rsidRPr="007E70F8">
        <w:rPr>
          <w:rFonts w:ascii="Helvetica" w:hAnsi="Helvetica" w:cs="Helvetica"/>
          <w:kern w:val="0"/>
          <w:sz w:val="28"/>
          <w:szCs w:val="28"/>
        </w:rPr>
        <w:t xml:space="preserve">Covers 10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to 0.25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 with SD 0.02 </w:t>
      </w:r>
      <w:r w:rsidR="002A0799">
        <w:rPr>
          <w:rFonts w:ascii="Helvetica" w:hAnsi="Helvetica" w:cs="Helvetica"/>
          <w:kern w:val="0"/>
          <w:sz w:val="28"/>
          <w:szCs w:val="28"/>
        </w:rPr>
        <w:t>µ</w:t>
      </w:r>
      <w:r w:rsidRPr="007E70F8">
        <w:rPr>
          <w:rFonts w:ascii="Helvetica" w:hAnsi="Helvetica" w:cs="Helvetica"/>
          <w:kern w:val="0"/>
          <w:sz w:val="28"/>
          <w:szCs w:val="28"/>
        </w:rPr>
        <w:t xml:space="preserve">L. Differential aspiration solid for several nanoliters but future work will show if finer probes permit clean blow off or if </w:t>
      </w:r>
      <w:proofErr w:type="spellStart"/>
      <w:r w:rsidRPr="007E70F8">
        <w:rPr>
          <w:rFonts w:ascii="Helvetica" w:hAnsi="Helvetica" w:cs="Helvetica"/>
          <w:kern w:val="0"/>
          <w:sz w:val="28"/>
          <w:szCs w:val="28"/>
        </w:rPr>
        <w:t>touchoff</w:t>
      </w:r>
      <w:proofErr w:type="spellEnd"/>
      <w:r w:rsidRPr="007E70F8">
        <w:rPr>
          <w:rFonts w:ascii="Helvetica" w:hAnsi="Helvetica" w:cs="Helvetica"/>
          <w:kern w:val="0"/>
          <w:sz w:val="28"/>
          <w:szCs w:val="28"/>
        </w:rPr>
        <w:t xml:space="preserve"> delivery needed.</w:t>
      </w:r>
    </w:p>
    <w:p w14:paraId="02622055" w14:textId="77777777" w:rsidR="007E70F8" w:rsidRPr="007E70F8" w:rsidRDefault="007E70F8">
      <w:pPr>
        <w:rPr>
          <w:sz w:val="28"/>
          <w:szCs w:val="28"/>
        </w:rPr>
      </w:pPr>
    </w:p>
    <w:sectPr w:rsidR="007E70F8" w:rsidRPr="007E70F8" w:rsidSect="002A0799">
      <w:pgSz w:w="12240" w:h="15840"/>
      <w:pgMar w:top="720" w:right="360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F8"/>
    <w:rsid w:val="002A0799"/>
    <w:rsid w:val="003E1E75"/>
    <w:rsid w:val="00430249"/>
    <w:rsid w:val="00430F78"/>
    <w:rsid w:val="00740F9E"/>
    <w:rsid w:val="007E70F8"/>
    <w:rsid w:val="00880D31"/>
    <w:rsid w:val="009670B3"/>
    <w:rsid w:val="00A31CF7"/>
    <w:rsid w:val="00A35B8C"/>
    <w:rsid w:val="00EA18CE"/>
    <w:rsid w:val="00E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ACF0"/>
  <w15:chartTrackingRefBased/>
  <w15:docId w15:val="{01CF023E-2B34-2E43-A71F-39AD34B9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Nizhnikov</dc:creator>
  <cp:keywords/>
  <dc:description/>
  <cp:lastModifiedBy>Sasha Nizhnikov</cp:lastModifiedBy>
  <cp:revision>1</cp:revision>
  <dcterms:created xsi:type="dcterms:W3CDTF">2026-02-05T01:15:00Z</dcterms:created>
  <dcterms:modified xsi:type="dcterms:W3CDTF">2026-02-05T01:35:00Z</dcterms:modified>
</cp:coreProperties>
</file>